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A6DC" w14:textId="68D502DD" w:rsidR="00154C66" w:rsidRDefault="000252BC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="00F24CF2">
        <w:rPr>
          <w:rFonts w:ascii="Times New Roman" w:hAnsi="Times New Roman"/>
          <w:bCs/>
        </w:rPr>
        <w:t>Спецификација предмета</w:t>
      </w:r>
    </w:p>
    <w:p w14:paraId="59E39863" w14:textId="77777777" w:rsidR="00F24CF2" w:rsidRDefault="00F24CF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4"/>
        <w:gridCol w:w="2136"/>
        <w:gridCol w:w="1280"/>
        <w:gridCol w:w="2220"/>
        <w:gridCol w:w="1367"/>
      </w:tblGrid>
      <w:tr w:rsidR="00154C66" w14:paraId="5A075198" w14:textId="77777777" w:rsidTr="00CA686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9220ADB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CA6866">
              <w:rPr>
                <w:rFonts w:ascii="Times New Roman" w:eastAsia="Times New Roman" w:hAnsi="Times New Roman"/>
                <w:b/>
                <w:sz w:val="20"/>
                <w:szCs w:val="20"/>
              </w:rPr>
              <w:t>Економија и менаџмент</w:t>
            </w:r>
          </w:p>
        </w:tc>
      </w:tr>
      <w:tr w:rsidR="00154C66" w14:paraId="4635C9D6" w14:textId="77777777" w:rsidTr="00CA686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5D20C7B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Назив предмета: Основе пореског менаџмента</w:t>
            </w:r>
          </w:p>
        </w:tc>
      </w:tr>
      <w:tr w:rsidR="00154C66" w14:paraId="735DA5A2" w14:textId="77777777" w:rsidTr="00CA686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188CF9F3" w14:textId="4D10BA8F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CA68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Ђуровић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Тодоровић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Јадранка, </w:t>
            </w:r>
            <w:r w:rsidR="00CA6866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Ђорђевић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Марина</w:t>
            </w:r>
          </w:p>
        </w:tc>
      </w:tr>
      <w:tr w:rsidR="00154C66" w14:paraId="6E330A95" w14:textId="77777777" w:rsidTr="00CA686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29459A09" w14:textId="2B6024EA" w:rsidR="00154C66" w:rsidRPr="00CA6866" w:rsidRDefault="000252BC" w:rsidP="00CA686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CA686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A6866">
              <w:rPr>
                <w:rFonts w:ascii="Times New Roman" w:hAnsi="Times New Roman"/>
                <w:sz w:val="20"/>
                <w:szCs w:val="20"/>
                <w:lang w:val="sr-Cyrl-CS"/>
              </w:rPr>
              <w:t>Обавезан/Изборни</w:t>
            </w:r>
          </w:p>
        </w:tc>
      </w:tr>
      <w:tr w:rsidR="00154C66" w14:paraId="5CE7EE90" w14:textId="77777777" w:rsidTr="00CA686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3729E2A0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ЕСПБ: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ЕСПБ</w:t>
            </w:r>
          </w:p>
        </w:tc>
      </w:tr>
      <w:tr w:rsidR="00154C66" w14:paraId="531A0DEF" w14:textId="77777777" w:rsidTr="00CA6866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8B7ED5E" w14:textId="2CF09F53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154C66" w14:paraId="6AE8BDEC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9955B0C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7DB19082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Стицање знања о појму, значају и улози пореског менаџмента у савременом пословном окружењу, са посебним освртом на његову примену у процесу доношења пословних одлука и праћења финансијских перформанси привредних субјеката;</w:t>
            </w:r>
          </w:p>
          <w:p w14:paraId="7C7F13D1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Изградња компетенција за разумевање утицаја пореских прописа на пословање привредних субјеката, као и за основну анализу ефеката тих прописа на профитабилност, ликвидност и инвестиционе активности;</w:t>
            </w:r>
          </w:p>
          <w:p w14:paraId="3228275F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Развијање способности за сагледавање пореских биланса и анализу укупног пореског оптерећења привредних субјеката, укључујући обрачун и анализу пореског оптерећења по појединим пореским облицима (порез на добит, ПДВ, порези и доприноси на зараде);</w:t>
            </w:r>
          </w:p>
          <w:p w14:paraId="170B7C71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Развијање способности и вештина студената за разликовање рачуноводственог и пореског резултата, као и за примену основних инструмената законитог пореског планирања у складу са важећим прописима;</w:t>
            </w:r>
          </w:p>
          <w:p w14:paraId="72787797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Развијање способности примене дигиталних алата у области пореске администрације, кроз самостално и правилно попуњавање и подношење електронских пореских пријава, уз коришћење релевантних информационих система;</w:t>
            </w:r>
          </w:p>
          <w:p w14:paraId="58E70DC0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Стицање знања неопходних за разумевање основних аспеката управљања пореским ризиком, укључујући препознавање и контролу ризика у складу са принципима пореске усаглашености;</w:t>
            </w:r>
          </w:p>
          <w:p w14:paraId="61D2B14D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Упознавање са основама стратегија пореског планирања и развијање способности за анализу савремених пореских система, са освртом на њихову основну ефикасност и правичност.</w:t>
            </w:r>
          </w:p>
        </w:tc>
      </w:tr>
      <w:tr w:rsidR="00154C66" w14:paraId="7378E317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DCAF699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26EE691" w14:textId="77777777" w:rsidR="00154C66" w:rsidRDefault="000252BC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Студенти ће бити оспособљени да:</w:t>
            </w:r>
          </w:p>
          <w:p w14:paraId="0155413C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(И1) објасне појам, значај и улогу пореског менаџмента у савременом пословном окружењу;</w:t>
            </w:r>
          </w:p>
          <w:p w14:paraId="339CF9BA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(И2) идентификују основне пореске облике и објасне њихов утицај на пословање привредних субјеката;</w:t>
            </w:r>
          </w:p>
          <w:p w14:paraId="323C28CE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(И3) разликују рачуноводствени и порески резултат и објасне разлоге настанка разлика;</w:t>
            </w:r>
          </w:p>
          <w:p w14:paraId="287291A9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(И4) утврде пореску основицу и обрачунају пореске обавезе по појединим пореским облицима (порез на добит, ПДВ, порези и доприноси на зараде);</w:t>
            </w:r>
          </w:p>
          <w:p w14:paraId="27FC48F9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(И5) израчунају и интерпретирају укупно пореско оптерећење привредног субјекта;</w:t>
            </w:r>
          </w:p>
          <w:p w14:paraId="484C3303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(И6) примене основне инструменте законитог пореског планирања у складу са важећим прописима;</w:t>
            </w:r>
          </w:p>
          <w:p w14:paraId="7A88E5FA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(И7) анализирају утицај пореских облика на профитабилност, ликвидност и инвестиционе активности;</w:t>
            </w:r>
          </w:p>
          <w:p w14:paraId="17DF6ADE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(И8) препознају и објасне основне пореске ризике и значај пореске усаглашености;</w:t>
            </w:r>
          </w:p>
          <w:p w14:paraId="124F7A2A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(И9) користе дигиталне алате у области пореске администрације, укључујући попуњавање и подношење електронских пореских пријава;</w:t>
            </w:r>
          </w:p>
          <w:p w14:paraId="56530CEF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(И10) примене стечена знања у решавању практичних задатака и пословних ситуација;</w:t>
            </w:r>
          </w:p>
          <w:p w14:paraId="40DE30E5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(И11) анализирају основне карактеристике савремених пореских система и њихову ефикасност и правичност;</w:t>
            </w:r>
          </w:p>
          <w:p w14:paraId="6E635320" w14:textId="77777777" w:rsidR="00154C66" w:rsidRDefault="000252BC">
            <w:pPr>
              <w:numPr>
                <w:ilvl w:val="0"/>
                <w:numId w:val="1"/>
              </w:numPr>
              <w:tabs>
                <w:tab w:val="clear" w:pos="420"/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(И12) доносе пословне одлуке уз уважавање пореских ефеката.</w:t>
            </w:r>
          </w:p>
        </w:tc>
      </w:tr>
      <w:tr w:rsidR="00154C66" w14:paraId="2B60C8FE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FACDBEB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38FD4535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44E00CA7" w14:textId="77777777" w:rsidR="00154C66" w:rsidRPr="00F24CF2" w:rsidRDefault="000252B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1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. </w:t>
            </w: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Појам, значај и улога пореског менаџмента у савременом пословном окружењу;</w:t>
            </w:r>
          </w:p>
          <w:p w14:paraId="5E84B77D" w14:textId="77777777" w:rsidR="00154C66" w:rsidRPr="00F24CF2" w:rsidRDefault="000252BC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2. Структура пореског система и основни облици опорезивања привредних субјеката;</w:t>
            </w:r>
          </w:p>
          <w:p w14:paraId="5F66CB1C" w14:textId="77777777" w:rsidR="00154C66" w:rsidRPr="00F24CF2" w:rsidRDefault="000252BC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3. Основни концепти пореског оптерећења и ефективних пореских стопа;</w:t>
            </w:r>
          </w:p>
          <w:p w14:paraId="3AB48B94" w14:textId="77777777" w:rsidR="00154C66" w:rsidRPr="00F24CF2" w:rsidRDefault="000252BC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4. Порез на добит правних лица – основни елементи опорезивања;</w:t>
            </w:r>
          </w:p>
          <w:p w14:paraId="0DACFA4A" w14:textId="77777777" w:rsidR="00154C66" w:rsidRPr="00F24CF2" w:rsidRDefault="000252BC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5. Порези и доприноси на зараде – основни концепти опорезивања рада;</w:t>
            </w:r>
          </w:p>
          <w:p w14:paraId="7B7C070B" w14:textId="77777777" w:rsidR="00154C66" w:rsidRPr="00F24CF2" w:rsidRDefault="000252BC">
            <w:pPr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6. Порез на додату вредност – механизам функционисања;</w:t>
            </w:r>
          </w:p>
          <w:p w14:paraId="73EEF224" w14:textId="77777777" w:rsidR="00154C66" w:rsidRPr="00F24CF2" w:rsidRDefault="000252BC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7. Разлике између рачуноводственог и пореског резултата;</w:t>
            </w:r>
          </w:p>
          <w:p w14:paraId="77BD1C4F" w14:textId="77777777" w:rsidR="00154C66" w:rsidRPr="00F24CF2" w:rsidRDefault="000252BC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8. Основе законитог пореског планирања и ограничења пореске оптимизације;</w:t>
            </w:r>
          </w:p>
          <w:p w14:paraId="6B4507AA" w14:textId="77777777" w:rsidR="00154C66" w:rsidRPr="00F24CF2" w:rsidRDefault="000252BC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9. Порески ризик, пореска усаглашеност и пореска контрола;</w:t>
            </w:r>
          </w:p>
          <w:p w14:paraId="519BA9DD" w14:textId="77777777" w:rsidR="00154C66" w:rsidRPr="00F24CF2" w:rsidRDefault="000252BC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10. Дигитализација пореске администрације и електронско пословање;</w:t>
            </w:r>
          </w:p>
          <w:p w14:paraId="7E101735" w14:textId="77777777" w:rsidR="00154C66" w:rsidRPr="00F24CF2" w:rsidRDefault="000252BC">
            <w:pPr>
              <w:tabs>
                <w:tab w:val="left" w:pos="567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11. Основе међународног пореског окружења.</w:t>
            </w:r>
          </w:p>
          <w:p w14:paraId="35EAC840" w14:textId="77777777" w:rsidR="00154C66" w:rsidRDefault="000252B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00AC2903" w14:textId="77777777" w:rsidR="00154C66" w:rsidRPr="00F24CF2" w:rsidRDefault="000252BC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1. Анализа утицаја пореских прописа на пословне одлуке;</w:t>
            </w:r>
          </w:p>
          <w:p w14:paraId="18976707" w14:textId="77777777" w:rsidR="00154C66" w:rsidRPr="00F24CF2" w:rsidRDefault="000252BC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2. Идентификација пореских обавеза привредног субјекта;</w:t>
            </w:r>
          </w:p>
          <w:p w14:paraId="6A0C7E40" w14:textId="77777777" w:rsidR="00154C66" w:rsidRPr="00F24CF2" w:rsidRDefault="000252BC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3. Израчунавање укупног пореског оптерећења и ефективне пореске стопе;</w:t>
            </w:r>
          </w:p>
          <w:p w14:paraId="4AA9274A" w14:textId="77777777" w:rsidR="00154C66" w:rsidRPr="00F24CF2" w:rsidRDefault="000252BC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4. Обрачун пореза на добит правних лица;</w:t>
            </w:r>
          </w:p>
          <w:p w14:paraId="184F2E51" w14:textId="77777777" w:rsidR="00154C66" w:rsidRPr="00F24CF2" w:rsidRDefault="000252BC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5. Обрачун пореза и доприноса на зараде;</w:t>
            </w:r>
          </w:p>
          <w:p w14:paraId="7FE0CE2C" w14:textId="77777777" w:rsidR="00154C66" w:rsidRPr="00F24CF2" w:rsidRDefault="000252BC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6. Обрачун ПДВ-а;</w:t>
            </w:r>
          </w:p>
          <w:p w14:paraId="6C233021" w14:textId="77777777" w:rsidR="00154C66" w:rsidRPr="00F24CF2" w:rsidRDefault="000252BC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lastRenderedPageBreak/>
              <w:t>7. Израда и анализа пореског биланса;</w:t>
            </w:r>
          </w:p>
          <w:p w14:paraId="4A961A91" w14:textId="77777777" w:rsidR="00154C66" w:rsidRPr="00F24CF2" w:rsidRDefault="000252BC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8. Примена основних инструмената пореског планирања;</w:t>
            </w:r>
          </w:p>
          <w:p w14:paraId="6F1C0A42" w14:textId="77777777" w:rsidR="00154C66" w:rsidRPr="00F24CF2" w:rsidRDefault="000252BC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9. Попуњавање и подношење електронских пореских пријава (еПорези/еУправа);</w:t>
            </w:r>
          </w:p>
          <w:p w14:paraId="3DC22E8C" w14:textId="77777777" w:rsidR="00154C66" w:rsidRPr="00F24CF2" w:rsidRDefault="000252BC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10. Решавање студија случаја из праксе;</w:t>
            </w:r>
          </w:p>
          <w:p w14:paraId="0B112262" w14:textId="77777777" w:rsidR="00154C66" w:rsidRDefault="000252B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24CF2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11. Израда пројекта: анализа пореског оптерећења и предлог оптимизације.</w:t>
            </w:r>
          </w:p>
        </w:tc>
      </w:tr>
      <w:tr w:rsidR="00154C66" w14:paraId="20C77BB3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B0B8560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4AE341E7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Обавезна</w:t>
            </w:r>
          </w:p>
          <w:p w14:paraId="0F4C1EF4" w14:textId="77777777" w:rsidR="00154C66" w:rsidRDefault="000252BC" w:rsidP="00EB792E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 w:hanging="30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Ђуровић Тодоровић, Ј., Ђорђевић, М., Калаш, Б. и Ристић Цакић, М. (2026). Пореско планирање: теоријски оквир и практичне импликације. Економски факултет, Универзитет у Нишу. ISBN: 978-86-6139-253-5, COBISS.SR-ID 186634761.</w:t>
            </w:r>
          </w:p>
          <w:p w14:paraId="6A9B1F4A" w14:textId="77777777" w:rsidR="00154C66" w:rsidRDefault="000252BC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Допунска</w:t>
            </w:r>
          </w:p>
          <w:p w14:paraId="17AD64DB" w14:textId="77777777" w:rsidR="00154C66" w:rsidRDefault="000252BC" w:rsidP="00EB792E">
            <w:pPr>
              <w:pStyle w:val="ListParagraph"/>
              <w:numPr>
                <w:ilvl w:val="0"/>
                <w:numId w:val="3"/>
              </w:numPr>
              <w:tabs>
                <w:tab w:val="left" w:pos="240"/>
              </w:tabs>
              <w:spacing w:after="60"/>
              <w:ind w:left="420" w:hanging="3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Званични портал и упутства за попуњавање пореских пријава, сајт Министарства финансија Републике Србије, Пореска управа: </w:t>
            </w:r>
            <w:hyperlink r:id="rId6" w:history="1">
              <w:r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https://www.purs.gov.rs/</w:t>
              </w:r>
            </w:hyperlink>
          </w:p>
          <w:p w14:paraId="16AA5D3C" w14:textId="2D2BCF2E" w:rsidR="00154C66" w:rsidRDefault="000252BC" w:rsidP="000252BC">
            <w:pPr>
              <w:pStyle w:val="ListParagraph"/>
              <w:numPr>
                <w:ilvl w:val="0"/>
                <w:numId w:val="3"/>
              </w:numPr>
              <w:tabs>
                <w:tab w:val="left" w:pos="240"/>
              </w:tabs>
              <w:spacing w:after="60"/>
              <w:ind w:left="420" w:hanging="3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Закони и подзаконски акти из области пореског система, сајт Министарства финансија Републике Србије: </w:t>
            </w:r>
            <w:hyperlink r:id="rId7" w:history="1">
              <w:r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https://www.mfin.gov.rs/</w:t>
              </w:r>
            </w:hyperlink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154C66" w14:paraId="1F1147DC" w14:textId="77777777" w:rsidTr="00CA6866">
        <w:trPr>
          <w:trHeight w:val="227"/>
          <w:jc w:val="center"/>
        </w:trPr>
        <w:tc>
          <w:tcPr>
            <w:tcW w:w="1647" w:type="pct"/>
            <w:shd w:val="clear" w:color="auto" w:fill="F2F2F2" w:themeFill="background1" w:themeFillShade="F2"/>
            <w:vAlign w:val="center"/>
          </w:tcPr>
          <w:p w14:paraId="1FE13EA6" w14:textId="5AA749F3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5" w:type="pct"/>
            <w:gridSpan w:val="2"/>
            <w:shd w:val="clear" w:color="auto" w:fill="F2F2F2" w:themeFill="background1" w:themeFillShade="F2"/>
            <w:vAlign w:val="center"/>
          </w:tcPr>
          <w:p w14:paraId="1F2D17C2" w14:textId="11EA08A2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Теоријска настава: </w:t>
            </w:r>
            <w:r w:rsidR="00CA686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18" w:type="pct"/>
            <w:gridSpan w:val="2"/>
            <w:shd w:val="clear" w:color="auto" w:fill="F2F2F2" w:themeFill="background1" w:themeFillShade="F2"/>
            <w:vAlign w:val="center"/>
          </w:tcPr>
          <w:p w14:paraId="1FF542D2" w14:textId="753CBB6E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Практична настава: </w:t>
            </w:r>
            <w:r w:rsidR="00CA6866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3</w:t>
            </w:r>
          </w:p>
        </w:tc>
      </w:tr>
      <w:tr w:rsidR="00154C66" w14:paraId="0432A4B1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4FE8707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5653F8AB" w14:textId="77777777" w:rsidR="00154C66" w:rsidRDefault="000252BC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(ex cathedra предавања) – систематско излагање основних теоријских концепата из области пореског менаџмента;</w:t>
            </w:r>
          </w:p>
          <w:p w14:paraId="7F6EB646" w14:textId="77777777" w:rsidR="00154C66" w:rsidRDefault="000252BC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– интерактивна анализа и дискусија о пореским проблемима и решењима;</w:t>
            </w:r>
          </w:p>
          <w:p w14:paraId="015E806F" w14:textId="77777777" w:rsidR="00154C66" w:rsidRDefault="000252BC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(М3) Метода демонстрације – приказ обрачуна пореза, пореских биланса и електронских пријава;</w:t>
            </w:r>
          </w:p>
          <w:p w14:paraId="25F618BA" w14:textId="77777777" w:rsidR="00154C66" w:rsidRDefault="000252BC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(М4) Метода решавања проблема – решавање рачунских задатака и практичних примера;</w:t>
            </w:r>
          </w:p>
          <w:p w14:paraId="67D1E776" w14:textId="77777777" w:rsidR="00154C66" w:rsidRDefault="000252BC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(М5) Студија случаја – анализа реалних пословних ситуација;</w:t>
            </w:r>
          </w:p>
          <w:p w14:paraId="536C658B" w14:textId="77777777" w:rsidR="00154C66" w:rsidRDefault="000252BC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(М6) Иновативне педагошке методе – рад у групама, симулације и примена дигиталних алата (еПорези, еУправа);</w:t>
            </w:r>
          </w:p>
          <w:p w14:paraId="56AD63E0" w14:textId="77777777" w:rsidR="00154C66" w:rsidRDefault="000252BC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(М7) Истраживачка метода – израда пројектног задатка.</w:t>
            </w:r>
          </w:p>
          <w:p w14:paraId="4259C412" w14:textId="77777777" w:rsidR="00154C66" w:rsidRDefault="00154C66">
            <w:pPr>
              <w:jc w:val="both"/>
              <w:rPr>
                <w:rStyle w:val="rynqvb"/>
                <w:rFonts w:eastAsia="Times New Roman"/>
                <w:i/>
                <w:lang w:val="sr-Cyrl-CS"/>
              </w:rPr>
            </w:pPr>
          </w:p>
          <w:p w14:paraId="3514A1EC" w14:textId="77777777" w:rsidR="00154C66" w:rsidRDefault="000252BC">
            <w:pPr>
              <w:jc w:val="both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154C66" w14:paraId="51E0B32C" w14:textId="77777777">
              <w:tc>
                <w:tcPr>
                  <w:tcW w:w="1271" w:type="dxa"/>
                </w:tcPr>
                <w:p w14:paraId="7553FE78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6A03A30D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6EBD38A4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154C66" w14:paraId="29A26DC9" w14:textId="77777777">
              <w:tc>
                <w:tcPr>
                  <w:tcW w:w="1271" w:type="dxa"/>
                </w:tcPr>
                <w:p w14:paraId="2AA11AEC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54681AA6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095" w:type="dxa"/>
                </w:tcPr>
                <w:p w14:paraId="648B5413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Тест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активности на часу</w:t>
                  </w:r>
                </w:p>
              </w:tc>
            </w:tr>
            <w:tr w:rsidR="00154C66" w14:paraId="7674444B" w14:textId="77777777">
              <w:tc>
                <w:tcPr>
                  <w:tcW w:w="1271" w:type="dxa"/>
                </w:tcPr>
                <w:p w14:paraId="194B610A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1BB76D75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6095" w:type="dxa"/>
                </w:tcPr>
                <w:p w14:paraId="18DDE2F6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Тест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активности на часу</w:t>
                  </w:r>
                </w:p>
              </w:tc>
            </w:tr>
            <w:tr w:rsidR="00154C66" w14:paraId="747DC4C9" w14:textId="77777777">
              <w:tc>
                <w:tcPr>
                  <w:tcW w:w="1271" w:type="dxa"/>
                </w:tcPr>
                <w:p w14:paraId="1E0AB243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08B2E0B0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М3, М4</w:t>
                  </w:r>
                </w:p>
              </w:tc>
              <w:tc>
                <w:tcPr>
                  <w:tcW w:w="6095" w:type="dxa"/>
                </w:tcPr>
                <w:p w14:paraId="61FB6E15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154C66" w14:paraId="730CA0EC" w14:textId="77777777">
              <w:trPr>
                <w:trHeight w:val="148"/>
              </w:trPr>
              <w:tc>
                <w:tcPr>
                  <w:tcW w:w="1271" w:type="dxa"/>
                </w:tcPr>
                <w:p w14:paraId="3E9CB389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4BAF695F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М3, М4, М6</w:t>
                  </w:r>
                </w:p>
              </w:tc>
              <w:tc>
                <w:tcPr>
                  <w:tcW w:w="6095" w:type="dxa"/>
                </w:tcPr>
                <w:p w14:paraId="54DC7F46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154C66" w14:paraId="1AEAC7F1" w14:textId="77777777">
              <w:tc>
                <w:tcPr>
                  <w:tcW w:w="1271" w:type="dxa"/>
                </w:tcPr>
                <w:p w14:paraId="5C7B4080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396164EF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М4, М5</w:t>
                  </w:r>
                </w:p>
              </w:tc>
              <w:tc>
                <w:tcPr>
                  <w:tcW w:w="6095" w:type="dxa"/>
                </w:tcPr>
                <w:p w14:paraId="1487227A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154C66" w14:paraId="6E4C704F" w14:textId="77777777">
              <w:tc>
                <w:tcPr>
                  <w:tcW w:w="1271" w:type="dxa"/>
                </w:tcPr>
                <w:p w14:paraId="1AB71921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6FD5B01D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М2, М5</w:t>
                  </w:r>
                </w:p>
              </w:tc>
              <w:tc>
                <w:tcPr>
                  <w:tcW w:w="6095" w:type="dxa"/>
                </w:tcPr>
                <w:p w14:paraId="361F32EC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154C66" w14:paraId="6943B59A" w14:textId="77777777">
              <w:tc>
                <w:tcPr>
                  <w:tcW w:w="1271" w:type="dxa"/>
                </w:tcPr>
                <w:p w14:paraId="3CEBECD7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67844863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М5, М6</w:t>
                  </w:r>
                </w:p>
              </w:tc>
              <w:tc>
                <w:tcPr>
                  <w:tcW w:w="6095" w:type="dxa"/>
                </w:tcPr>
                <w:p w14:paraId="18D5679C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активности на часу, пројектни задатак</w:t>
                  </w:r>
                </w:p>
              </w:tc>
            </w:tr>
            <w:tr w:rsidR="00154C66" w14:paraId="3B1E76F4" w14:textId="77777777">
              <w:tc>
                <w:tcPr>
                  <w:tcW w:w="1271" w:type="dxa"/>
                </w:tcPr>
                <w:p w14:paraId="4D7860EF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И8</w:t>
                  </w:r>
                </w:p>
              </w:tc>
              <w:tc>
                <w:tcPr>
                  <w:tcW w:w="3119" w:type="dxa"/>
                </w:tcPr>
                <w:p w14:paraId="609D5EEC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М2, М5</w:t>
                  </w:r>
                </w:p>
              </w:tc>
              <w:tc>
                <w:tcPr>
                  <w:tcW w:w="6095" w:type="dxa"/>
                </w:tcPr>
                <w:p w14:paraId="2DE86E51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активности на часу, пројектни задатак</w:t>
                  </w:r>
                </w:p>
              </w:tc>
            </w:tr>
            <w:tr w:rsidR="00154C66" w14:paraId="0569C067" w14:textId="77777777">
              <w:tc>
                <w:tcPr>
                  <w:tcW w:w="1271" w:type="dxa"/>
                </w:tcPr>
                <w:p w14:paraId="4867D97E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И9</w:t>
                  </w:r>
                </w:p>
              </w:tc>
              <w:tc>
                <w:tcPr>
                  <w:tcW w:w="3119" w:type="dxa"/>
                </w:tcPr>
                <w:p w14:paraId="26F73114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М6</w:t>
                  </w:r>
                </w:p>
              </w:tc>
              <w:tc>
                <w:tcPr>
                  <w:tcW w:w="6095" w:type="dxa"/>
                </w:tcPr>
                <w:p w14:paraId="42542390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настава, активности на часу</w:t>
                  </w:r>
                </w:p>
              </w:tc>
            </w:tr>
            <w:tr w:rsidR="00154C66" w14:paraId="351FBB13" w14:textId="77777777">
              <w:tc>
                <w:tcPr>
                  <w:tcW w:w="1271" w:type="dxa"/>
                </w:tcPr>
                <w:p w14:paraId="4A371689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И10</w:t>
                  </w:r>
                </w:p>
              </w:tc>
              <w:tc>
                <w:tcPr>
                  <w:tcW w:w="3119" w:type="dxa"/>
                </w:tcPr>
                <w:p w14:paraId="07746BED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М4, М5, М7</w:t>
                  </w:r>
                </w:p>
              </w:tc>
              <w:tc>
                <w:tcPr>
                  <w:tcW w:w="6095" w:type="dxa"/>
                </w:tcPr>
                <w:p w14:paraId="7E5F769B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highlight w:val="yellow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Пројектни задатак</w:t>
                  </w:r>
                </w:p>
              </w:tc>
            </w:tr>
            <w:tr w:rsidR="00154C66" w14:paraId="43986CEA" w14:textId="77777777">
              <w:tc>
                <w:tcPr>
                  <w:tcW w:w="1271" w:type="dxa"/>
                </w:tcPr>
                <w:p w14:paraId="563397FD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И11</w:t>
                  </w:r>
                </w:p>
              </w:tc>
              <w:tc>
                <w:tcPr>
                  <w:tcW w:w="3119" w:type="dxa"/>
                </w:tcPr>
                <w:p w14:paraId="145AAFB0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</w:t>
                  </w:r>
                </w:p>
              </w:tc>
              <w:tc>
                <w:tcPr>
                  <w:tcW w:w="6095" w:type="dxa"/>
                </w:tcPr>
                <w:p w14:paraId="7612A031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Тест, активности на часу</w:t>
                  </w:r>
                </w:p>
              </w:tc>
            </w:tr>
            <w:tr w:rsidR="00154C66" w14:paraId="3201FBE5" w14:textId="77777777">
              <w:tc>
                <w:tcPr>
                  <w:tcW w:w="1271" w:type="dxa"/>
                </w:tcPr>
                <w:p w14:paraId="6F067C1A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И12</w:t>
                  </w:r>
                </w:p>
              </w:tc>
              <w:tc>
                <w:tcPr>
                  <w:tcW w:w="3119" w:type="dxa"/>
                </w:tcPr>
                <w:p w14:paraId="66D3F325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М5, М6, М7</w:t>
                  </w:r>
                </w:p>
              </w:tc>
              <w:tc>
                <w:tcPr>
                  <w:tcW w:w="6095" w:type="dxa"/>
                </w:tcPr>
                <w:p w14:paraId="6C23BC76" w14:textId="77777777" w:rsidR="00154C66" w:rsidRDefault="000252BC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пројектни задатак</w:t>
                  </w:r>
                </w:p>
              </w:tc>
            </w:tr>
          </w:tbl>
          <w:p w14:paraId="1AAC603D" w14:textId="77777777" w:rsidR="00154C66" w:rsidRDefault="00154C66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154C66" w14:paraId="54F0C5E3" w14:textId="77777777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5E4C89C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154C66" w14:paraId="187BDC0A" w14:textId="77777777">
        <w:trPr>
          <w:trHeight w:val="227"/>
          <w:jc w:val="center"/>
        </w:trPr>
        <w:tc>
          <w:tcPr>
            <w:tcW w:w="1647" w:type="pct"/>
            <w:vAlign w:val="center"/>
          </w:tcPr>
          <w:p w14:paraId="33E47EAA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3" w:type="pct"/>
            <w:vAlign w:val="center"/>
          </w:tcPr>
          <w:p w14:paraId="19F152B4" w14:textId="75A9791B" w:rsidR="00154C66" w:rsidRDefault="000252BC" w:rsidP="00F24CF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76" w:type="pct"/>
            <w:gridSpan w:val="2"/>
            <w:shd w:val="clear" w:color="auto" w:fill="auto"/>
            <w:vAlign w:val="center"/>
          </w:tcPr>
          <w:p w14:paraId="59FE91B0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16280606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154C66" w14:paraId="376A422A" w14:textId="77777777">
        <w:trPr>
          <w:trHeight w:val="227"/>
          <w:jc w:val="center"/>
        </w:trPr>
        <w:tc>
          <w:tcPr>
            <w:tcW w:w="1647" w:type="pct"/>
            <w:vAlign w:val="center"/>
          </w:tcPr>
          <w:p w14:paraId="62B52686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3" w:type="pct"/>
          </w:tcPr>
          <w:p w14:paraId="5A93DA0A" w14:textId="77777777" w:rsidR="00154C66" w:rsidRPr="00F24CF2" w:rsidRDefault="000252BC">
            <w:pPr>
              <w:rPr>
                <w:rFonts w:ascii="Times New Roman" w:hAnsi="Times New Roman"/>
                <w:bCs/>
              </w:rPr>
            </w:pPr>
            <w:r w:rsidRPr="00F24CF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1676" w:type="pct"/>
            <w:gridSpan w:val="2"/>
            <w:shd w:val="clear" w:color="auto" w:fill="auto"/>
            <w:vAlign w:val="center"/>
          </w:tcPr>
          <w:p w14:paraId="75209908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7E9BBB38" w14:textId="77777777" w:rsidR="00154C66" w:rsidRPr="00CA68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</w:pPr>
            <w:r w:rsidRPr="00CA6866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/</w:t>
            </w:r>
          </w:p>
        </w:tc>
      </w:tr>
      <w:tr w:rsidR="00154C66" w14:paraId="02B4CAFD" w14:textId="77777777">
        <w:trPr>
          <w:trHeight w:val="227"/>
          <w:jc w:val="center"/>
        </w:trPr>
        <w:tc>
          <w:tcPr>
            <w:tcW w:w="1647" w:type="pct"/>
            <w:vAlign w:val="center"/>
          </w:tcPr>
          <w:p w14:paraId="0279119D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3" w:type="pct"/>
          </w:tcPr>
          <w:p w14:paraId="79A56B08" w14:textId="77777777" w:rsidR="00154C66" w:rsidRPr="00F24CF2" w:rsidRDefault="000252BC">
            <w:pPr>
              <w:rPr>
                <w:rFonts w:ascii="Times New Roman" w:hAnsi="Times New Roman"/>
                <w:bCs/>
                <w:lang w:val="sr-Cyrl-CS"/>
              </w:rPr>
            </w:pPr>
            <w:r w:rsidRPr="00F24CF2">
              <w:rPr>
                <w:rFonts w:ascii="Times New Roman" w:hAnsi="Times New Roman"/>
                <w:bCs/>
                <w:lang w:val="sr-Cyrl-CS"/>
              </w:rPr>
              <w:t>10</w:t>
            </w:r>
          </w:p>
        </w:tc>
        <w:tc>
          <w:tcPr>
            <w:tcW w:w="1676" w:type="pct"/>
            <w:gridSpan w:val="2"/>
            <w:shd w:val="clear" w:color="auto" w:fill="auto"/>
            <w:vAlign w:val="center"/>
          </w:tcPr>
          <w:p w14:paraId="5A07F82F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испит</w:t>
            </w:r>
          </w:p>
        </w:tc>
        <w:tc>
          <w:tcPr>
            <w:tcW w:w="653" w:type="pct"/>
            <w:shd w:val="clear" w:color="auto" w:fill="auto"/>
            <w:vAlign w:val="center"/>
          </w:tcPr>
          <w:p w14:paraId="7EC91197" w14:textId="77777777" w:rsidR="00154C66" w:rsidRPr="00CA68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iCs/>
                <w:sz w:val="20"/>
                <w:szCs w:val="20"/>
                <w:lang w:val="sr-Cyrl-CS"/>
              </w:rPr>
            </w:pPr>
            <w:r w:rsidRPr="00CA6866">
              <w:rPr>
                <w:rFonts w:ascii="Times New Roman" w:hAnsi="Times New Roman"/>
                <w:bCs/>
                <w:iCs/>
                <w:sz w:val="20"/>
                <w:szCs w:val="20"/>
                <w:lang w:val="sr-Latn-RS"/>
              </w:rPr>
              <w:t>5</w:t>
            </w:r>
            <w:r w:rsidRPr="00CA6866">
              <w:rPr>
                <w:rFonts w:ascii="Times New Roman" w:hAnsi="Times New Roman"/>
                <w:bCs/>
                <w:iCs/>
                <w:sz w:val="20"/>
                <w:szCs w:val="20"/>
                <w:lang w:val="sr-Cyrl-CS"/>
              </w:rPr>
              <w:t>0</w:t>
            </w:r>
          </w:p>
        </w:tc>
      </w:tr>
      <w:tr w:rsidR="00154C66" w14:paraId="24DC1ACB" w14:textId="77777777">
        <w:trPr>
          <w:trHeight w:val="227"/>
          <w:jc w:val="center"/>
        </w:trPr>
        <w:tc>
          <w:tcPr>
            <w:tcW w:w="1647" w:type="pct"/>
            <w:vAlign w:val="center"/>
          </w:tcPr>
          <w:p w14:paraId="6CDC0C92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3" w:type="pct"/>
          </w:tcPr>
          <w:p w14:paraId="50DB33E1" w14:textId="77777777" w:rsidR="00154C66" w:rsidRPr="00F24CF2" w:rsidRDefault="000252BC">
            <w:pPr>
              <w:rPr>
                <w:rFonts w:ascii="Times New Roman" w:hAnsi="Times New Roman"/>
                <w:bCs/>
              </w:rPr>
            </w:pPr>
            <w:r w:rsidRPr="00F24CF2">
              <w:rPr>
                <w:rFonts w:ascii="Times New Roman" w:hAnsi="Times New Roman"/>
                <w:bCs/>
                <w:lang w:val="sr-Latn-RS"/>
              </w:rPr>
              <w:t>2</w:t>
            </w:r>
            <w:r w:rsidRPr="00F24CF2">
              <w:rPr>
                <w:rFonts w:ascii="Times New Roman" w:hAnsi="Times New Roman"/>
                <w:bCs/>
              </w:rPr>
              <w:t>0 (</w:t>
            </w:r>
            <w:r w:rsidRPr="00F24CF2">
              <w:rPr>
                <w:rFonts w:ascii="Times New Roman" w:hAnsi="Times New Roman"/>
                <w:bCs/>
                <w:lang w:val="sr-Latn-RS"/>
              </w:rPr>
              <w:t>2</w:t>
            </w:r>
            <w:r w:rsidRPr="00F24CF2">
              <w:rPr>
                <w:rFonts w:ascii="Times New Roman" w:hAnsi="Times New Roman"/>
                <w:bCs/>
              </w:rPr>
              <w:t xml:space="preserve"> </w:t>
            </w:r>
            <w:r w:rsidRPr="00F24CF2">
              <w:rPr>
                <w:rFonts w:ascii="Times New Roman" w:hAnsi="Times New Roman"/>
                <w:bCs/>
                <w:lang w:val="sr-Latn-RS"/>
              </w:rPr>
              <w:t>x 10</w:t>
            </w:r>
            <w:r w:rsidRPr="00F24CF2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676" w:type="pct"/>
            <w:gridSpan w:val="2"/>
            <w:shd w:val="clear" w:color="auto" w:fill="auto"/>
            <w:vAlign w:val="center"/>
          </w:tcPr>
          <w:p w14:paraId="04620C71" w14:textId="40782C03" w:rsidR="00154C66" w:rsidRDefault="00154C6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40840C63" w14:textId="77777777" w:rsidR="00154C66" w:rsidRDefault="00154C6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154C66" w14:paraId="79A67013" w14:textId="77777777">
        <w:trPr>
          <w:trHeight w:val="227"/>
          <w:jc w:val="center"/>
        </w:trPr>
        <w:tc>
          <w:tcPr>
            <w:tcW w:w="1647" w:type="pct"/>
            <w:vAlign w:val="center"/>
          </w:tcPr>
          <w:p w14:paraId="2AFC95A5" w14:textId="77777777" w:rsidR="00154C66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Пројектни задатак</w:t>
            </w:r>
          </w:p>
        </w:tc>
        <w:tc>
          <w:tcPr>
            <w:tcW w:w="1023" w:type="pct"/>
            <w:vAlign w:val="center"/>
          </w:tcPr>
          <w:p w14:paraId="3705A1C0" w14:textId="77777777" w:rsidR="00154C66" w:rsidRPr="00F24CF2" w:rsidRDefault="000252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24CF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1</w:t>
            </w:r>
            <w:r w:rsidRPr="00F24CF2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76" w:type="pct"/>
            <w:gridSpan w:val="2"/>
            <w:shd w:val="clear" w:color="auto" w:fill="auto"/>
            <w:vAlign w:val="center"/>
          </w:tcPr>
          <w:p w14:paraId="6E1B0F2D" w14:textId="77777777" w:rsidR="00154C66" w:rsidRDefault="00154C6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1F2215AE" w14:textId="77777777" w:rsidR="00154C66" w:rsidRDefault="00154C6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74A7D035" w14:textId="77777777" w:rsidR="00154C66" w:rsidRDefault="00154C66">
      <w:pPr>
        <w:jc w:val="center"/>
        <w:rPr>
          <w:rFonts w:ascii="Times New Roman" w:hAnsi="Times New Roman"/>
          <w:bCs/>
          <w:lang w:val="sr-Cyrl-CS"/>
        </w:rPr>
      </w:pPr>
    </w:p>
    <w:sectPr w:rsidR="00154C66"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1D17"/>
    <w:multiLevelType w:val="singleLevel"/>
    <w:tmpl w:val="2994718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1" w15:restartNumberingAfterBreak="0">
    <w:nsid w:val="34D55EE2"/>
    <w:multiLevelType w:val="singleLevel"/>
    <w:tmpl w:val="34D55EE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F5CA273"/>
    <w:multiLevelType w:val="singleLevel"/>
    <w:tmpl w:val="6F5CA273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5D"/>
    <w:rsid w:val="0001328E"/>
    <w:rsid w:val="000252BC"/>
    <w:rsid w:val="000654D1"/>
    <w:rsid w:val="00076832"/>
    <w:rsid w:val="00080498"/>
    <w:rsid w:val="001142E1"/>
    <w:rsid w:val="00154C66"/>
    <w:rsid w:val="00173D6B"/>
    <w:rsid w:val="00196892"/>
    <w:rsid w:val="00220A12"/>
    <w:rsid w:val="002A3E5D"/>
    <w:rsid w:val="002F124F"/>
    <w:rsid w:val="0034671D"/>
    <w:rsid w:val="00375AE9"/>
    <w:rsid w:val="003B5132"/>
    <w:rsid w:val="004B609C"/>
    <w:rsid w:val="00547DE5"/>
    <w:rsid w:val="00591CF8"/>
    <w:rsid w:val="00596FC3"/>
    <w:rsid w:val="005E4D85"/>
    <w:rsid w:val="0060595C"/>
    <w:rsid w:val="0060724A"/>
    <w:rsid w:val="006144EC"/>
    <w:rsid w:val="00662352"/>
    <w:rsid w:val="0073228B"/>
    <w:rsid w:val="007C403B"/>
    <w:rsid w:val="00855F6D"/>
    <w:rsid w:val="00874AAD"/>
    <w:rsid w:val="00891E3D"/>
    <w:rsid w:val="008A4E5D"/>
    <w:rsid w:val="00931C53"/>
    <w:rsid w:val="00937CCC"/>
    <w:rsid w:val="00971366"/>
    <w:rsid w:val="00A20286"/>
    <w:rsid w:val="00A552C0"/>
    <w:rsid w:val="00A55308"/>
    <w:rsid w:val="00A570D7"/>
    <w:rsid w:val="00A90B3E"/>
    <w:rsid w:val="00A973C5"/>
    <w:rsid w:val="00AB2C2F"/>
    <w:rsid w:val="00AE18EB"/>
    <w:rsid w:val="00B455E3"/>
    <w:rsid w:val="00B54A6A"/>
    <w:rsid w:val="00B7579B"/>
    <w:rsid w:val="00C45D56"/>
    <w:rsid w:val="00C47646"/>
    <w:rsid w:val="00CA41C9"/>
    <w:rsid w:val="00CA6866"/>
    <w:rsid w:val="00D41762"/>
    <w:rsid w:val="00DA0760"/>
    <w:rsid w:val="00E36C1C"/>
    <w:rsid w:val="00EB792E"/>
    <w:rsid w:val="00ED7368"/>
    <w:rsid w:val="00F24CF2"/>
    <w:rsid w:val="00F25E11"/>
    <w:rsid w:val="00F93C0C"/>
    <w:rsid w:val="21720831"/>
    <w:rsid w:val="3A975A34"/>
    <w:rsid w:val="4CD021C7"/>
    <w:rsid w:val="56C179B2"/>
    <w:rsid w:val="6821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FE271"/>
  <w15:docId w15:val="{26A6AA3B-8C52-4CE4-8E2C-D8B9358E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2"/>
      <w:szCs w:val="22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rynqvb">
    <w:name w:val="rynqvb"/>
    <w:basedOn w:val="DefaultParagraphFont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fin.gov.r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urs.gov.r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DD6BC-57C7-4BFA-9312-8FCCE7F2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petrovicruzica30@gmail.com</cp:lastModifiedBy>
  <cp:revision>6</cp:revision>
  <cp:lastPrinted>2019-05-15T09:11:00Z</cp:lastPrinted>
  <dcterms:created xsi:type="dcterms:W3CDTF">2026-03-23T08:25:00Z</dcterms:created>
  <dcterms:modified xsi:type="dcterms:W3CDTF">2026-06-03T08:57:00Z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CDDF6FCEE96E4680BCAF91797CB4E80B_13</vt:lpwstr>
  </property>
  <property fmtid="{D5CDD505-2E9C-101B-9397-08002B2CF9AE}" pid="4" name="GrammarlyDocumentId">
    <vt:lpwstr>33875820-1381-444a-80f2-42cbbc86b0a1</vt:lpwstr>
  </property>
</Properties>
</file>